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7FB" w:rsidRPr="00A717FB" w:rsidRDefault="00A717FB" w:rsidP="00A717FB">
      <w:pPr>
        <w:jc w:val="center"/>
        <w:rPr>
          <w:b/>
        </w:rPr>
      </w:pPr>
      <w:r w:rsidRPr="00A717FB">
        <w:rPr>
          <w:rFonts w:ascii="Times New Roman" w:hAnsi="Times New Roman" w:cs="Times New Roman"/>
          <w:b/>
          <w:sz w:val="28"/>
          <w:szCs w:val="28"/>
        </w:rPr>
        <w:t>Список литературы, подтверждающие 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539"/>
      </w:tblGrid>
      <w:tr w:rsidR="00282954" w:rsidRPr="007916A7" w:rsidTr="00731528">
        <w:trPr>
          <w:trHeight w:val="350"/>
        </w:trPr>
        <w:tc>
          <w:tcPr>
            <w:tcW w:w="2093" w:type="dxa"/>
          </w:tcPr>
          <w:p w:rsidR="00282954" w:rsidRPr="00067057" w:rsidRDefault="00282954" w:rsidP="001E62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05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Нормативно-правовые документы федерального, регионального, муниципального уровней</w:t>
            </w:r>
          </w:p>
          <w:p w:rsidR="00282954" w:rsidRPr="00A717FB" w:rsidRDefault="00282954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9" w:type="dxa"/>
          </w:tcPr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Постановление Главного государственного санитарного врача Российской Федерации от 15 мая 2013 г. № 26 г.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 утвержденный приказом № 1155 от 17.10.2013 г.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Республики Татарстан «Об образовании» (с изменениями от 30.06.2011 г.);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Республики Татарстан «О государственных языках Республики Татарстан и других языках», от 08.07.1992 г.;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оказания платных образовательных услуг», утверждённые Постановлением Правительства Российской Федерации от 15.08.2013 г. №706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Микляева Н.В. Дошкольная педагогика. - Юрайт, 2013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Микляева Н.В. Программа развития и образовательная программа ДОУ: технология составления, концепция. – М., 2007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Никитина С.В. Оценка результативности и качества дошкольного образования. Научно – методические рекомендации и информационные материалы / Никитина С.В., Свирская Л.В. – М.: Линка – Пресс, 2008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Новые педагогические и информационные технологии в системе образования / под ред. Е.С. Полат – М.: 2008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Планирование в современном ДОУ. Методическое пособие под ред Н.В. Микляевой.- М.: ТЦ Сфера, 2013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Предметно – пространственная развивающая среда в детском саду. Принципы построения, советы, рекомендации/ Сост. Н.В. Нищева.- СПб, Детство – Пресс, 2010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Соломенникова О.А. Основные и дополнительные программы дошкольных образовательных учреждений: метод. пособие – 3-е изд., испр. и доп. – М.: Айрис – пресс, 2010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Скоролупова О.А. Образовательная программа дошкольного образовательного учреждения. – М.: «Издательства Скрипторий 2003», 2008</w:t>
            </w:r>
          </w:p>
          <w:p w:rsidR="00282954" w:rsidRPr="007916A7" w:rsidRDefault="00282954" w:rsidP="000670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954" w:rsidRPr="00282954" w:rsidRDefault="00282954" w:rsidP="00A71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6A7" w:rsidRPr="00A717FB" w:rsidRDefault="007916A7" w:rsidP="00791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Обеспечение методическими рекомендациями и средствами обучения и воспитания</w:t>
      </w:r>
    </w:p>
    <w:p w:rsidR="007916A7" w:rsidRPr="007916A7" w:rsidRDefault="007916A7" w:rsidP="00791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5"/>
      </w:tblGrid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1E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Программы,</w:t>
            </w:r>
          </w:p>
          <w:p w:rsidR="007916A7" w:rsidRPr="007916A7" w:rsidRDefault="007916A7" w:rsidP="001E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«Физическое развитие»</w:t>
            </w:r>
          </w:p>
          <w:p w:rsidR="007916A7" w:rsidRPr="007916A7" w:rsidRDefault="007916A7" w:rsidP="001E62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A717FB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– дошкольникам / Л.Д. Глазырина. – М.: Владос, 2004.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младшей группе детского сада /  Л.Д. Глазырина. – М.: Владос,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средней  группе детского сада / Л.Д. Глазырина. – М.: Владос,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старшей  группе детского сада / Л.Д. Глазырина. – М.: Владос,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подготовительной  группе детского сада / Л.Д. Глазырина. – М.: Владос,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физкультурой дружить - здоровым быть / М.Д. Маханева. – М.: ТЦ «Сфера», 2009.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праздники в детском саду / В.Н. Шебеко, Н.Н. Ермак. – М.: Просвещение, 2003.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и игровые упражнения для детей 5-7 лет / Л.И. Пензулаева. – М.: Владос, 2002. 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физкультура для дошкольников / О.В. Козырева. – М.: Просвещение, 2003.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 здорового ребенка / М.Д. Маханева. – М.: Аркти,  1997.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Растем здоровыми / В.А. Доскин, Л.Г. Голубева. – М.: Просвещение, 2002.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 Развивающая педагогика оздоровления / В.Т. Кудрявцев, Б.Б. Егоров. – М.: Линка-пресс, 2000.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«Социально-коммуникативное развитие»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программ: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 // Николаева С.Н.   В</w:t>
            </w: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«ИСТОКИ».- / Под редакцией Л.А. Парамоновой. – М.: ТЦ Сфера. 2011г.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«Я-ТЫ-МЫ» / О.Л.Князева,Р.Б.Стеркина- М: Просвещение,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«Природа и ребенок»// Программа экологического образования дошкольников/ Т.М.Енакай, Г.Ш.Мазитова, В.З.Шигапова- Казань: РИЦ «Школа», 2002.- 92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Е.О., Богуславская З.М. Развивающие игры для детей.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Михайленко И.Я., Короткова Н.А. Игра с правилами в дошкольном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возрасте. – М.: Сфера,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Михайленко И.Я., Короткова Н.А. Как играть с ребенком? – М.: Сфера,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С.А. «Я – человек». Программа социального развития ребенка. – М.: Школьная Пресса, 2003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Мисянин и др. – Казань, 1995.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Семенюк В.И., Владимиров Н.В. Изучение правил дорожного движения: Кн. для учителя. – Мн.: Нар. асвета, 1996.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 Р.Б. Основы безопасности детей дошкольного возраста. – М.: Просвещение, 2000.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дошкольника в труде.  / Под  ред. В.Г. Нечаевой. – М.: Просвещение,  1974, 1980, 1983.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детей дошкольного возраста в процессе трудовой деятельности. Учебное пособие для пед.институтов. / Д.В. Сергеева. – М.:  Просвещение, 1987.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детей трудиться. / Р.С. Буре, Г.Н. Година. – М., 1983.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  детей. Учебное пособие. / В.И. Логинова. – Ленинград, 1974.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дошкольниками о профессиях. / Т.В. Потапова – М: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Сфера,2005. (Серия «Вместе с дошкольниками»).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Чудесные поделки из бумаги. Книга для воспитателей детского сада. / З.А. Богатеева. – М.: Просвещение, 1992.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Конструирование из природного материала. / Л.А. Парамонова. – М: Карапуз.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Кукольный домик (детское рукоделие). / Л.В. Пантелеева.  – М: Карапуз, 2005.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«Речевое развитие»</w:t>
            </w: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Бондаренко А.К. Дидактические игры в детском саду. – М.: Просвещение, 1985. 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развитию речи в детском саду / Под ред. О.С. Ушаковой. – М.: Просвещение, 1993.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Ю.Г. Учите детей отгадывать загадки. – М.: Просвещение, 1985.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фантазия / Сост. Л.Е. Стрельцова. – М.: Просвещение, 1992.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 А.И. Воспитание звуковой культуры речи у детей дошкольного возраста. – М.: 1987.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 А.И., Тумакова Г.А. Учите, играя. – М.: Просвещение, 1983.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 по-другому / Речевые Иры, упражнения, ситуации, сценарии / Под ред. О.С. Ушаковой. – Самара, 1994.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Тумакова Г.А. Ознакомление дошкольников со звучащим словом.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Гурович Л., Береговая Л., Логинова В. Ребенок и книга. – СПб., 1996.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Н., Иванова В. Несколько советов педагогу. // Дошкольное воспитание. – 1994. - № 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 О.С. С детьми играем – речь развиваем.Часть 1. Учебно-методическое пособие. – М.: ТЦ Сфера, 2013.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с литературой. – М.: Сфера, 1998.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3-5 лет с литературой. – М.,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5-7 лет с литературой. – М.,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О.С., Струнина Е.М. Развитие речи детей 3-4 лет: программа, методические рекомендации, конспекты занятий, игры и упражнения. – Вентана-Граф,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О.С., Струнина Е.М.  Развитие речи детей 4-5 лет: программа, методические рекомендации, конспекты занятий, игры и упражнения. – Вентана-Граф,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Струнина Е.М.  Развитие речи детей 5-6 лет: программа,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рекомендации, конспекты занятий, игры и упражнения. – Вентана-Граф,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О.С., Струнина Е.М.  Развитие речи детей 6-7 лет: программа, методические рекомендации, конспекты занятий, игры и упражнения. – Вентана-Граф,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Развитие речи и творчества дошкольников: игры, упражнения, конспекты занятий. М.: ТЦ Сфера, 2004г.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образовательной области «Познавательное развитие»</w:t>
            </w: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Гризик Т. Познавательное развитие детей 4-5 лет. – М., 1997.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О.М. Понимаете ли вы своего ребенка? Советы психолога: Кн. для родителей. – М.: просвещение, Учебная литература, 1996.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Использование игровых проблемно-практических ситуаций в обучении дошкольников элементарной математике // Дошк. воспитание. – 1996. - № 2. – С. 17.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Психолого-педагогическое изучение особенностей организации занятий с детьми в условиях вариативного обучения // Повышение эффективности воспитания детей дошкольного возраста. – Шадринск, 1992.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от трех до шести / Сост. З.А. Михайлова, Э.Н. Иоффе. – СПб.: Акцидент, 1996.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З.Л. Игровые задачи для дошкольников. – СПб.: Детство-Пресс, 1999.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Младшая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формирования познавательных способностей в дошкольном возрасте (на материале овладения действиями пространственного моделирования): Сб. научных трудов / Под ред. Л.А. Венгера. – М., 1980.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2-3 лет / Под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3-4 лет / Под ред. Л.А. Парамоновой.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4-5 лет / Под ред. Л.А. Парамоновой.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Развивающие занятия с детьми 5-6 лет / Под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6-7 лет / Под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«Цветные ладошки» И.А. Лыковой (ООО «Карапуз - дидактика»,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916A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 Л.В. «Музей и дети»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«Рисуем натюрморт»(5-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лет), «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Цветные пейзажи»(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лет)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Копцева Т.А. «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и художник». - 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Сфера, 2001.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Курочкина Н.А. 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Знакомим с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натюрмортом; Детям о книжной графике; Знакомство с пейзажной живописью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СПб.: Детство-Пресс, 2003.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эстетического воспитания детей 2-7 лет «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Красота.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Радость. Творчество»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Комарова Т.С., Антонова А.В., Зацепина М.Б. -  М., </w:t>
            </w: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 Г.С. Занятия по изобразительной деятельности в детском саду (средняя, старшая группы). – М.:  Владос, 2001.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 А.А.  Аппликация в детском саду (в 2-х частях).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 Изобразительная деятельность дошкольников. – М.: Академия, 1997.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Н.Ф. Театрализованная деятельность дошкольников: 2-5 лет. – М.: ВАКО, 2011.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Т.С., Размыслова А.В. Цвет в детском изобразительном творчестве. – М.: Пед. общество России, 2002.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И.А.художественный труд в детском саду: 4-7 лет. – М.: Карапуз-Дидактика, 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Т.М.  Развитие эмоциональной сферы дошкольников с помощью шедевров мировой живописи. – СПб.:  Детство-Пресс,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Куцакова Л.В. Конструирование и ручной труд в детском саду: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и конспекты занятий. М.,2007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Л.В. Занятия по конструированию из строительного материала. М.2006.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 Л.А.Развивающие занятия с детьми 2-3,3-4, 4-5, 5-6,6-7 лет.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Л.В. Творим и мастерим. Ручной труд: Пособие для педагогов и родителей. –М.,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Камертон: программа музыкального образования детей раннего и дошкольного возраста / Э. П. Костина. – 2-е изд. – М.: Просвещение, 2006. 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Каплунова И., Новоскольцева И. Праздник каждый день. Программа музыкального воспитания детей дошкольного возраста «Ладушки», младшая группа. СПб.: Изд-во «Композитор», 1999. 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Ладушки / И. Каплунова, И. Новооскольцева. // Праздник каждый день. Программа музыкального воспитания детей. – СПб.: Композитор,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Матяшина А.А. «Путешествие в страну «хореография». Программа развития творческих способностей детей средствами хореографического искусства. – М.: «Владос»,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Сауко Т.Н., Буренина А.И. Топ-хлоп, малыши: программа музыкально-ритмического воспитания детей 2-3 лет. – СПб., 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Сорокина Н.Ф. , Миланович Л.Г. «Театр- творчество - дети». Программа развития творческих способностей средствами театрального искусства. – М.: МИПКРО, 1995.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Трубникова М.А. «Играем в оркестре по слуху». – М.: Центр «Гармония», 1994.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Циркова Н.П. «В мире бального танца». Программа развития творческих способностей детей средствами танцевального искусства. – М.: «Владос»,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В.А. Музыка-малышам. – М.: Мозаика-Синтез, 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В.А., Мы танцуем и поем. – М.: Карапуз, 2003.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Праслова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 – 384 с.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 / под ред. С. И. 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Мерзляковой. – М.: Гуманит. Изд. центр ВЛАДОС, 2003г. – 216 с.: ил. – (Воспитание и доп. образования)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D0781" w:rsidRDefault="006D0781"/>
    <w:p w:rsidR="006D56FA" w:rsidRPr="006D56FA" w:rsidRDefault="006D56FA" w:rsidP="006D56FA">
      <w:pPr>
        <w:rPr>
          <w:rFonts w:ascii="Times New Roman" w:hAnsi="Times New Roman" w:cs="Times New Roman"/>
          <w:b/>
          <w:sz w:val="28"/>
          <w:szCs w:val="28"/>
        </w:rPr>
      </w:pPr>
      <w:r w:rsidRPr="006D56FA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:rsidR="006D56FA" w:rsidRPr="006D56FA" w:rsidRDefault="006D56FA" w:rsidP="006D5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D56FA">
        <w:rPr>
          <w:rFonts w:ascii="Times New Roman" w:hAnsi="Times New Roman" w:cs="Times New Roman"/>
          <w:sz w:val="28"/>
          <w:szCs w:val="28"/>
        </w:rPr>
        <w:t xml:space="preserve">Уполномоченный при Президенте РФ по правам ребенка </w:t>
      </w:r>
    </w:p>
    <w:p w:rsidR="006D56FA" w:rsidRPr="006D56FA" w:rsidRDefault="006D56FA" w:rsidP="006D56FA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D56FA">
        <w:rPr>
          <w:rFonts w:ascii="Times New Roman" w:hAnsi="Times New Roman" w:cs="Times New Roman"/>
          <w:sz w:val="28"/>
          <w:szCs w:val="28"/>
        </w:rPr>
        <w:t xml:space="preserve">Павел Алексеевич Астахов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6FA">
        <w:rPr>
          <w:rFonts w:ascii="Times New Roman" w:hAnsi="Times New Roman" w:cs="Times New Roman"/>
          <w:color w:val="00B0F0"/>
          <w:sz w:val="28"/>
          <w:szCs w:val="28"/>
        </w:rPr>
        <w:t xml:space="preserve"> http://www.rfdeti.ru/</w:t>
      </w:r>
    </w:p>
    <w:p w:rsidR="006D56FA" w:rsidRPr="006D56FA" w:rsidRDefault="006D56FA" w:rsidP="006D56FA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D56FA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6FA">
        <w:rPr>
          <w:rFonts w:ascii="Times New Roman" w:hAnsi="Times New Roman" w:cs="Times New Roman"/>
          <w:color w:val="00B0F0"/>
          <w:sz w:val="28"/>
          <w:szCs w:val="28"/>
        </w:rPr>
        <w:t>http://минобрнауки.рф/</w:t>
      </w:r>
    </w:p>
    <w:p w:rsidR="006D56FA" w:rsidRPr="006D56FA" w:rsidRDefault="006D56FA" w:rsidP="006D56FA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D56FA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6FA">
        <w:rPr>
          <w:rFonts w:ascii="Times New Roman" w:hAnsi="Times New Roman" w:cs="Times New Roman"/>
          <w:color w:val="00B0F0"/>
          <w:sz w:val="28"/>
          <w:szCs w:val="28"/>
        </w:rPr>
        <w:t xml:space="preserve">http://www.edu.ru/ </w:t>
      </w:r>
    </w:p>
    <w:p w:rsidR="006D56FA" w:rsidRPr="006D56FA" w:rsidRDefault="006D56FA" w:rsidP="006D56FA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D56FA">
        <w:rPr>
          <w:rFonts w:ascii="Times New Roman" w:hAnsi="Times New Roman" w:cs="Times New Roman"/>
          <w:sz w:val="28"/>
          <w:szCs w:val="28"/>
        </w:rPr>
        <w:t>Информационная система "Единое окно доступа к образовательным ресурсам"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6FA">
        <w:rPr>
          <w:rFonts w:ascii="Times New Roman" w:hAnsi="Times New Roman" w:cs="Times New Roman"/>
          <w:color w:val="00B0F0"/>
          <w:sz w:val="28"/>
          <w:szCs w:val="28"/>
        </w:rPr>
        <w:t>http://window.edu.ru/</w:t>
      </w:r>
    </w:p>
    <w:p w:rsidR="006D56FA" w:rsidRPr="006D56FA" w:rsidRDefault="006D56FA" w:rsidP="006D56FA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D5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6D56FA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6FA">
        <w:rPr>
          <w:rFonts w:ascii="Times New Roman" w:hAnsi="Times New Roman" w:cs="Times New Roman"/>
          <w:color w:val="00B0F0"/>
          <w:sz w:val="28"/>
          <w:szCs w:val="28"/>
        </w:rPr>
        <w:t>http://school-collection.edu.ru/</w:t>
      </w:r>
    </w:p>
    <w:p w:rsidR="006D56FA" w:rsidRPr="006D56FA" w:rsidRDefault="006D56FA">
      <w:pPr>
        <w:rPr>
          <w:rFonts w:ascii="Times New Roman" w:hAnsi="Times New Roman" w:cs="Times New Roman"/>
          <w:sz w:val="28"/>
          <w:szCs w:val="28"/>
        </w:rPr>
      </w:pPr>
      <w:r w:rsidRPr="006D5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D56FA">
        <w:rPr>
          <w:rFonts w:ascii="Times New Roman" w:hAnsi="Times New Roman" w:cs="Times New Roman"/>
          <w:sz w:val="28"/>
          <w:szCs w:val="28"/>
        </w:rPr>
        <w:t>Федеральный центр цифровых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D56FA">
        <w:rPr>
          <w:rFonts w:ascii="Times New Roman" w:hAnsi="Times New Roman" w:cs="Times New Roman"/>
          <w:color w:val="00B0F0"/>
          <w:sz w:val="28"/>
          <w:szCs w:val="28"/>
        </w:rPr>
        <w:t>http://fcior.edu.ru/</w:t>
      </w:r>
    </w:p>
    <w:sectPr w:rsidR="006D56FA" w:rsidRPr="006D56FA" w:rsidSect="00A717FB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151" w:rsidRDefault="00B55151" w:rsidP="00A717FB">
      <w:pPr>
        <w:spacing w:after="0" w:line="240" w:lineRule="auto"/>
      </w:pPr>
      <w:r>
        <w:separator/>
      </w:r>
    </w:p>
  </w:endnote>
  <w:endnote w:type="continuationSeparator" w:id="0">
    <w:p w:rsidR="00B55151" w:rsidRDefault="00B55151" w:rsidP="00A7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151" w:rsidRDefault="00B55151" w:rsidP="00A717FB">
      <w:pPr>
        <w:spacing w:after="0" w:line="240" w:lineRule="auto"/>
      </w:pPr>
      <w:r>
        <w:separator/>
      </w:r>
    </w:p>
  </w:footnote>
  <w:footnote w:type="continuationSeparator" w:id="0">
    <w:p w:rsidR="00B55151" w:rsidRDefault="00B55151" w:rsidP="00A7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2967219"/>
    <w:multiLevelType w:val="hybridMultilevel"/>
    <w:tmpl w:val="FD9E3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32CCA"/>
    <w:multiLevelType w:val="multilevel"/>
    <w:tmpl w:val="1442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521C2A"/>
    <w:multiLevelType w:val="hybridMultilevel"/>
    <w:tmpl w:val="693C9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A7"/>
    <w:rsid w:val="00067057"/>
    <w:rsid w:val="001E6267"/>
    <w:rsid w:val="00282954"/>
    <w:rsid w:val="00490A5D"/>
    <w:rsid w:val="006D0781"/>
    <w:rsid w:val="006D56FA"/>
    <w:rsid w:val="00731528"/>
    <w:rsid w:val="007916A7"/>
    <w:rsid w:val="008510A6"/>
    <w:rsid w:val="009E726A"/>
    <w:rsid w:val="00A717FB"/>
    <w:rsid w:val="00B55151"/>
    <w:rsid w:val="00DB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8AF3AF-4498-491E-85C6-B97F6D56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7FB"/>
  </w:style>
  <w:style w:type="paragraph" w:styleId="a5">
    <w:name w:val="footer"/>
    <w:basedOn w:val="a"/>
    <w:link w:val="a6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80DC-748A-4B62-9333-4715B757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Весёлая карусель</dc:creator>
  <cp:lastModifiedBy>1</cp:lastModifiedBy>
  <cp:revision>6</cp:revision>
  <dcterms:created xsi:type="dcterms:W3CDTF">2020-01-10T10:22:00Z</dcterms:created>
  <dcterms:modified xsi:type="dcterms:W3CDTF">2020-03-02T15:52:00Z</dcterms:modified>
</cp:coreProperties>
</file>